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9A" w:rsidRDefault="00C7569A" w:rsidP="00C7569A">
      <w:pPr>
        <w:jc w:val="center"/>
        <w:rPr>
          <w:sz w:val="36"/>
          <w:szCs w:val="36"/>
        </w:rPr>
      </w:pPr>
      <w:r w:rsidRPr="00052670">
        <w:rPr>
          <w:sz w:val="36"/>
          <w:szCs w:val="36"/>
        </w:rPr>
        <w:t xml:space="preserve">Показатели деятельности </w:t>
      </w:r>
    </w:p>
    <w:p w:rsidR="00C7569A" w:rsidRDefault="002B23D3" w:rsidP="00C756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МБУДО</w:t>
      </w:r>
      <w:r w:rsidR="00C7569A">
        <w:rPr>
          <w:sz w:val="36"/>
          <w:szCs w:val="36"/>
        </w:rPr>
        <w:t>Карачевский</w:t>
      </w:r>
      <w:proofErr w:type="spellEnd"/>
      <w:r w:rsidR="00C7569A">
        <w:rPr>
          <w:sz w:val="36"/>
          <w:szCs w:val="36"/>
        </w:rPr>
        <w:t xml:space="preserve">  ДДТ</w:t>
      </w:r>
      <w:r w:rsidR="002E38F2">
        <w:rPr>
          <w:sz w:val="36"/>
          <w:szCs w:val="36"/>
        </w:rPr>
        <w:t xml:space="preserve"> </w:t>
      </w:r>
      <w:r w:rsidR="00C7569A">
        <w:rPr>
          <w:sz w:val="36"/>
          <w:szCs w:val="36"/>
        </w:rPr>
        <w:t xml:space="preserve">по </w:t>
      </w:r>
      <w:proofErr w:type="spellStart"/>
      <w:r w:rsidR="00C7569A">
        <w:rPr>
          <w:sz w:val="36"/>
          <w:szCs w:val="36"/>
        </w:rPr>
        <w:t>само</w:t>
      </w:r>
      <w:r w:rsidR="008D38DE">
        <w:rPr>
          <w:sz w:val="36"/>
          <w:szCs w:val="36"/>
        </w:rPr>
        <w:t>о</w:t>
      </w:r>
      <w:r w:rsidR="00C7569A">
        <w:rPr>
          <w:sz w:val="36"/>
          <w:szCs w:val="36"/>
        </w:rPr>
        <w:t>бследованию</w:t>
      </w:r>
      <w:proofErr w:type="spellEnd"/>
    </w:p>
    <w:p w:rsidR="00C7569A" w:rsidRDefault="008B002C" w:rsidP="00C7569A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202</w:t>
      </w:r>
      <w:r w:rsidR="00B33444">
        <w:rPr>
          <w:sz w:val="36"/>
          <w:szCs w:val="36"/>
        </w:rPr>
        <w:t>1</w:t>
      </w:r>
      <w:r>
        <w:rPr>
          <w:sz w:val="36"/>
          <w:szCs w:val="36"/>
        </w:rPr>
        <w:t xml:space="preserve"> год</w:t>
      </w:r>
      <w:r w:rsidR="00C7569A">
        <w:rPr>
          <w:sz w:val="36"/>
          <w:szCs w:val="36"/>
        </w:rPr>
        <w:t>.</w:t>
      </w:r>
    </w:p>
    <w:p w:rsidR="00C7569A" w:rsidRPr="00A73117" w:rsidRDefault="00C7569A" w:rsidP="00C756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7154"/>
        <w:gridCol w:w="1541"/>
      </w:tblGrid>
      <w:tr w:rsidR="00C7569A" w:rsidRPr="001F2120" w:rsidTr="009323A6">
        <w:trPr>
          <w:trHeight w:val="674"/>
        </w:trPr>
        <w:tc>
          <w:tcPr>
            <w:tcW w:w="876" w:type="dxa"/>
            <w:shd w:val="clear" w:color="auto" w:fill="auto"/>
          </w:tcPr>
          <w:p w:rsidR="00C7569A" w:rsidRPr="000814C0" w:rsidRDefault="00C7569A" w:rsidP="001F2120">
            <w:pPr>
              <w:jc w:val="center"/>
            </w:pPr>
            <w:r w:rsidRPr="000814C0">
              <w:t xml:space="preserve">№ </w:t>
            </w:r>
            <w:proofErr w:type="gramStart"/>
            <w:r w:rsidRPr="000814C0">
              <w:t>п</w:t>
            </w:r>
            <w:proofErr w:type="gramEnd"/>
            <w:r w:rsidRPr="000814C0">
              <w:t>/п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F2120">
            <w:pPr>
              <w:jc w:val="center"/>
            </w:pPr>
            <w:r w:rsidRPr="000814C0">
              <w:t xml:space="preserve">Показатели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F2120">
            <w:pPr>
              <w:jc w:val="center"/>
            </w:pPr>
            <w:r w:rsidRPr="000814C0">
              <w:t>Единица измерения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1F2120" w:rsidRDefault="00C7569A" w:rsidP="001B2392">
            <w:pPr>
              <w:rPr>
                <w:b/>
              </w:rPr>
            </w:pPr>
            <w:r w:rsidRPr="001F2120">
              <w:rPr>
                <w:b/>
              </w:rPr>
              <w:t>1.</w:t>
            </w:r>
          </w:p>
        </w:tc>
        <w:tc>
          <w:tcPr>
            <w:tcW w:w="7154" w:type="dxa"/>
            <w:shd w:val="clear" w:color="auto" w:fill="auto"/>
          </w:tcPr>
          <w:p w:rsidR="00C7569A" w:rsidRPr="001F2120" w:rsidRDefault="00C7569A" w:rsidP="001B2392">
            <w:pPr>
              <w:rPr>
                <w:b/>
              </w:rPr>
            </w:pPr>
            <w:r w:rsidRPr="001F2120">
              <w:rPr>
                <w:b/>
              </w:rPr>
              <w:t>Образовательная деятельность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Общая численность учащихся</w:t>
            </w:r>
            <w:proofErr w:type="gramStart"/>
            <w:r w:rsidRPr="000814C0">
              <w:t xml:space="preserve"> ,</w:t>
            </w:r>
            <w:proofErr w:type="gramEnd"/>
            <w:r w:rsidRPr="000814C0">
              <w:t xml:space="preserve"> в том числе</w:t>
            </w:r>
          </w:p>
        </w:tc>
        <w:tc>
          <w:tcPr>
            <w:tcW w:w="1541" w:type="dxa"/>
            <w:shd w:val="clear" w:color="auto" w:fill="auto"/>
          </w:tcPr>
          <w:p w:rsidR="00C7569A" w:rsidRPr="00B62C2F" w:rsidRDefault="00FF784D" w:rsidP="00B33444">
            <w:r>
              <w:t>1</w:t>
            </w:r>
            <w:r w:rsidR="00B33444">
              <w:t>046</w:t>
            </w:r>
            <w:r w:rsidR="00C7569A">
              <w:t xml:space="preserve"> чел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1.1.1.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Детей дошкольного возраста (3 – 7 лет)</w:t>
            </w:r>
          </w:p>
        </w:tc>
        <w:tc>
          <w:tcPr>
            <w:tcW w:w="1541" w:type="dxa"/>
            <w:shd w:val="clear" w:color="auto" w:fill="auto"/>
          </w:tcPr>
          <w:p w:rsidR="00C7569A" w:rsidRPr="00B62C2F" w:rsidRDefault="006C30E0" w:rsidP="001B2392">
            <w:r>
              <w:t>322</w:t>
            </w:r>
            <w:r w:rsidR="00255B92">
              <w:t xml:space="preserve"> ч</w:t>
            </w:r>
            <w:r w:rsidR="00C7569A">
              <w:t xml:space="preserve">ел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1.1.2.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Детей младшего школьного возраста (7 – 11 лет)</w:t>
            </w:r>
          </w:p>
        </w:tc>
        <w:tc>
          <w:tcPr>
            <w:tcW w:w="1541" w:type="dxa"/>
            <w:shd w:val="clear" w:color="auto" w:fill="auto"/>
          </w:tcPr>
          <w:p w:rsidR="00C7569A" w:rsidRPr="00B62C2F" w:rsidRDefault="006C30E0" w:rsidP="001B2392">
            <w:r>
              <w:t>510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1.1.3.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Детей среднего школьного возраста (11 – 15 лет)</w:t>
            </w:r>
          </w:p>
        </w:tc>
        <w:tc>
          <w:tcPr>
            <w:tcW w:w="1541" w:type="dxa"/>
            <w:shd w:val="clear" w:color="auto" w:fill="auto"/>
          </w:tcPr>
          <w:p w:rsidR="00C7569A" w:rsidRPr="00985A0A" w:rsidRDefault="006C30E0" w:rsidP="001B2392">
            <w:r>
              <w:t>182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1.1.4.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Детей старшего школьного возраста (15 – 17 лет)</w:t>
            </w:r>
          </w:p>
        </w:tc>
        <w:tc>
          <w:tcPr>
            <w:tcW w:w="1541" w:type="dxa"/>
            <w:shd w:val="clear" w:color="auto" w:fill="auto"/>
          </w:tcPr>
          <w:p w:rsidR="00C7569A" w:rsidRPr="00950580" w:rsidRDefault="006C30E0" w:rsidP="001B2392">
            <w:r>
              <w:t>3</w:t>
            </w:r>
            <w:r w:rsidR="00255B92">
              <w:t>2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учащихся, обучающихся по образовательным программам  по договорам  об оказании платных образовательных услуг</w:t>
            </w:r>
          </w:p>
        </w:tc>
        <w:tc>
          <w:tcPr>
            <w:tcW w:w="1541" w:type="dxa"/>
            <w:shd w:val="clear" w:color="auto" w:fill="auto"/>
          </w:tcPr>
          <w:p w:rsidR="00C7569A" w:rsidRPr="00E45CE4" w:rsidRDefault="00C7569A" w:rsidP="001B2392"/>
          <w:p w:rsidR="00C7569A" w:rsidRPr="004712DD" w:rsidRDefault="00255B92" w:rsidP="001B2392">
            <w:r>
              <w:t>1</w:t>
            </w:r>
            <w:r w:rsidR="006C30E0">
              <w:t>23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учащихся, занимающихся в 2 и более объединениях (кружках, секциях, клубах). В общей численности учащихся</w:t>
            </w:r>
          </w:p>
        </w:tc>
        <w:tc>
          <w:tcPr>
            <w:tcW w:w="1541" w:type="dxa"/>
            <w:shd w:val="clear" w:color="auto" w:fill="auto"/>
          </w:tcPr>
          <w:p w:rsidR="00C7569A" w:rsidRPr="001F2120" w:rsidRDefault="006C30E0" w:rsidP="001B2392">
            <w:pPr>
              <w:rPr>
                <w:lang w:val="en-US"/>
              </w:rPr>
            </w:pPr>
            <w:r>
              <w:t>172 / 16,4</w:t>
            </w:r>
            <w:r w:rsidR="00255B92">
              <w:t xml:space="preserve"> </w:t>
            </w:r>
            <w:r w:rsidR="00C7569A" w:rsidRPr="001F2120">
              <w:rPr>
                <w:lang w:val="en-US"/>
              </w:rPr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 w:rsidRPr="000814C0">
              <w:t>1.4.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 xml:space="preserve">Численность /удельный вес численности учащихся, с применением дистанционных образовательных технологий, электронного обучения в общей численности учащихся </w:t>
            </w:r>
          </w:p>
        </w:tc>
        <w:tc>
          <w:tcPr>
            <w:tcW w:w="1541" w:type="dxa"/>
            <w:shd w:val="clear" w:color="auto" w:fill="auto"/>
          </w:tcPr>
          <w:p w:rsidR="00C7569A" w:rsidRPr="00E45CE4" w:rsidRDefault="00C7569A" w:rsidP="001B2392"/>
          <w:p w:rsidR="00C7569A" w:rsidRPr="001F2120" w:rsidRDefault="00C7569A" w:rsidP="001B2392">
            <w:pPr>
              <w:rPr>
                <w:lang w:val="en-US"/>
              </w:rPr>
            </w:pPr>
            <w:r w:rsidRPr="001F2120">
              <w:rPr>
                <w:lang w:val="en-US"/>
              </w:rPr>
              <w:t>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1.5.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</w:t>
            </w:r>
            <w:r>
              <w:t xml:space="preserve">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1.6.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</w:t>
            </w:r>
            <w:r>
              <w:t xml:space="preserve">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E45CE4" w:rsidRDefault="00C7569A" w:rsidP="001B2392"/>
          <w:p w:rsidR="00C7569A" w:rsidRPr="001F2120" w:rsidRDefault="00C7569A" w:rsidP="001B2392">
            <w:pPr>
              <w:rPr>
                <w:lang w:val="en-US"/>
              </w:rPr>
            </w:pPr>
            <w:r w:rsidRPr="001F2120">
              <w:rPr>
                <w:lang w:val="en-US"/>
              </w:rPr>
              <w:t>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1.6.1.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Учащиеся с ограниченными возможностями здоровья</w:t>
            </w:r>
          </w:p>
        </w:tc>
        <w:tc>
          <w:tcPr>
            <w:tcW w:w="1541" w:type="dxa"/>
            <w:shd w:val="clear" w:color="auto" w:fill="auto"/>
          </w:tcPr>
          <w:p w:rsidR="00C7569A" w:rsidRPr="000921E7" w:rsidRDefault="00255B92" w:rsidP="001B2392">
            <w:r>
              <w:t xml:space="preserve">   </w:t>
            </w:r>
            <w:r w:rsidR="006C30E0">
              <w:t>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1.6.2.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Дети - сироты. </w:t>
            </w:r>
            <w:proofErr w:type="gramStart"/>
            <w:r>
              <w:t>Дети</w:t>
            </w:r>
            <w:proofErr w:type="gramEnd"/>
            <w:r>
              <w:t xml:space="preserve"> оставшиеся без попечения родителей</w:t>
            </w:r>
          </w:p>
        </w:tc>
        <w:tc>
          <w:tcPr>
            <w:tcW w:w="1541" w:type="dxa"/>
            <w:shd w:val="clear" w:color="auto" w:fill="auto"/>
          </w:tcPr>
          <w:p w:rsidR="00C7569A" w:rsidRPr="00A56AA5" w:rsidRDefault="00C04A5A" w:rsidP="007A2E9F">
            <w:r>
              <w:t xml:space="preserve">  3/ 0,2</w:t>
            </w:r>
            <w:r w:rsidR="007A2E9F">
              <w:t>8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1.6.3.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Дет</w:t>
            </w:r>
            <w:proofErr w:type="gramStart"/>
            <w:r>
              <w:t>и-</w:t>
            </w:r>
            <w:proofErr w:type="gramEnd"/>
            <w:r>
              <w:t xml:space="preserve"> мигранты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1.6.4.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proofErr w:type="gramStart"/>
            <w:r>
              <w:t>Дети</w:t>
            </w:r>
            <w:proofErr w:type="gramEnd"/>
            <w:r>
              <w:t xml:space="preserve"> попавшие в трудную жизненную ситуацию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255B92" w:rsidP="007A2E9F">
            <w:r>
              <w:t>12 /</w:t>
            </w:r>
            <w:r w:rsidR="00C04A5A">
              <w:t xml:space="preserve"> 1,</w:t>
            </w:r>
            <w:r w:rsidR="007A2E9F">
              <w:t>2</w:t>
            </w:r>
            <w:r w:rsidR="00612A10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1.7.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учащихся, занимающихся</w:t>
            </w:r>
            <w:r>
              <w:t xml:space="preserve"> учебно-исследовательской деятельностью, в общей численности учащихся</w:t>
            </w:r>
          </w:p>
        </w:tc>
        <w:tc>
          <w:tcPr>
            <w:tcW w:w="1541" w:type="dxa"/>
            <w:shd w:val="clear" w:color="auto" w:fill="auto"/>
          </w:tcPr>
          <w:p w:rsidR="00C7569A" w:rsidRPr="001F2120" w:rsidRDefault="00C04A5A" w:rsidP="001B2392">
            <w:pPr>
              <w:rPr>
                <w:lang w:val="en-US"/>
              </w:rPr>
            </w:pPr>
            <w:r>
              <w:t>83</w:t>
            </w:r>
            <w:r w:rsidR="00C13768">
              <w:t xml:space="preserve"> </w:t>
            </w:r>
            <w:r w:rsidR="001609E3">
              <w:rPr>
                <w:lang w:val="en-US"/>
              </w:rPr>
              <w:t xml:space="preserve">/ </w:t>
            </w:r>
            <w:r>
              <w:t>7,9</w:t>
            </w:r>
            <w:r w:rsidR="00C7569A" w:rsidRPr="001F2120">
              <w:rPr>
                <w:lang w:val="en-US"/>
              </w:rPr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учащихся,</w:t>
            </w:r>
            <w:r>
              <w:t xml:space="preserve"> принимающих участие в массовых мероприятиях (конкурсы, соревнования фестивали, конференции</w:t>
            </w:r>
            <w:r w:rsidR="003510F2">
              <w:t>)</w:t>
            </w:r>
            <w:r>
              <w:t>, в общей численности учащихся,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0D046C" w:rsidP="007A2E9F">
            <w:r>
              <w:t>585</w:t>
            </w:r>
            <w:r w:rsidR="008B0988">
              <w:t xml:space="preserve"> /  5</w:t>
            </w:r>
            <w:r w:rsidR="007A2E9F">
              <w:t>5</w:t>
            </w:r>
            <w:r w:rsidR="008B0988">
              <w:t>,</w:t>
            </w:r>
            <w:r w:rsidR="007A2E9F">
              <w:t>9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муниципальном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DC6A06" w:rsidP="001B2392">
            <w:r>
              <w:t>473</w:t>
            </w:r>
            <w:r w:rsidR="007A2E9F">
              <w:t xml:space="preserve"> /  45,2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B134F2" w:rsidP="001B2392">
            <w:r>
              <w:t>71</w:t>
            </w:r>
            <w:r w:rsidR="00940BA8" w:rsidRPr="008B0988">
              <w:t xml:space="preserve">/  </w:t>
            </w:r>
            <w:r w:rsidR="007A2E9F">
              <w:t>6,8</w:t>
            </w:r>
            <w:r w:rsidR="008B0988">
              <w:t xml:space="preserve"> </w:t>
            </w:r>
            <w:r w:rsidR="00C7569A" w:rsidRPr="008B0988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межрегиональном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DC6A06" w:rsidP="007A2E9F">
            <w:r>
              <w:t xml:space="preserve"> - </w:t>
            </w:r>
            <w:r w:rsidR="008B0988">
              <w:t xml:space="preserve">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федеральном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0D046C" w:rsidP="007A2E9F">
            <w:r>
              <w:t>12</w:t>
            </w:r>
            <w:r w:rsidR="008B0988">
              <w:t xml:space="preserve">/ </w:t>
            </w:r>
            <w:r w:rsidR="007A2E9F">
              <w:t>1,2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1.8.5.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международном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B134F2" w:rsidP="007A2E9F">
            <w:pPr>
              <w:spacing w:line="360" w:lineRule="auto"/>
            </w:pPr>
            <w:r>
              <w:t>29</w:t>
            </w:r>
            <w:r w:rsidR="006D13C7">
              <w:t xml:space="preserve"> / 2,</w:t>
            </w:r>
            <w:r w:rsidR="007A2E9F">
              <w:t>8</w:t>
            </w:r>
            <w:r w:rsidR="000C5EE9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1.9.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</w:t>
            </w:r>
            <w:r w:rsidR="006D13C7">
              <w:t>я-</w:t>
            </w:r>
            <w:r>
              <w:t>победителей и призеров массовых мероприятий (конкурсы, соревнования</w:t>
            </w:r>
            <w:proofErr w:type="gramStart"/>
            <w:r>
              <w:t xml:space="preserve"> ,</w:t>
            </w:r>
            <w:proofErr w:type="gramEnd"/>
            <w:r>
              <w:t xml:space="preserve"> фестивали. конференции), в общей численности учащихся,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AD5A88" w:rsidRDefault="002F5A56" w:rsidP="001B2392">
            <w:r>
              <w:t>209</w:t>
            </w:r>
            <w:r w:rsidR="00C7569A">
              <w:t xml:space="preserve">/ </w:t>
            </w:r>
            <w:r w:rsidR="007A2E9F">
              <w:t>20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1.9.1.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муниципальном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0D046C" w:rsidP="001B2392">
            <w:r>
              <w:t>137</w:t>
            </w:r>
            <w:r w:rsidR="007A2E9F">
              <w:t>/ 13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1.9.2.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B134F2" w:rsidP="001B2392">
            <w:r>
              <w:t>37</w:t>
            </w:r>
            <w:r w:rsidR="00C7569A">
              <w:t xml:space="preserve"> / </w:t>
            </w:r>
            <w:r w:rsidR="007A2E9F">
              <w:t>3,5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1.9.3.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межрегиональном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A56AA5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lastRenderedPageBreak/>
              <w:t>1.9.4.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федеральном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2E38F2" w:rsidP="001B2392">
            <w:r>
              <w:t>24</w:t>
            </w:r>
            <w:r w:rsidR="007A2E9F">
              <w:t xml:space="preserve"> / 0,6</w:t>
            </w:r>
            <w:r w:rsidR="00886EA3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1.9.5.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международном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2E6CD1" w:rsidRDefault="00B134F2" w:rsidP="001B2392">
            <w:r>
              <w:t>29</w:t>
            </w:r>
            <w:r w:rsidR="008B002C">
              <w:t xml:space="preserve"> / 2</w:t>
            </w:r>
            <w:r w:rsidR="007A2E9F">
              <w:t>,8</w:t>
            </w:r>
            <w:r w:rsidR="00886EA3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 w:rsidRPr="000814C0">
              <w:t>Численность /удельный вес численности учащихся</w:t>
            </w:r>
            <w:r>
              <w:t>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014248" w:rsidRDefault="003F64C4" w:rsidP="001B2392">
            <w:r w:rsidRPr="002E38F2">
              <w:t>65</w:t>
            </w:r>
            <w:r w:rsidR="00E80BFA" w:rsidRPr="002E38F2">
              <w:t xml:space="preserve"> /  7,5</w:t>
            </w:r>
            <w:r w:rsidR="00C7569A" w:rsidRPr="002E38F2">
              <w:rPr>
                <w:lang w:val="en-US"/>
              </w:rPr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1.10.1.</w:t>
            </w:r>
          </w:p>
        </w:tc>
        <w:tc>
          <w:tcPr>
            <w:tcW w:w="7154" w:type="dxa"/>
            <w:shd w:val="clear" w:color="auto" w:fill="auto"/>
          </w:tcPr>
          <w:p w:rsidR="00C7569A" w:rsidRPr="001F2120" w:rsidRDefault="00C7569A" w:rsidP="001B2392">
            <w:pPr>
              <w:rPr>
                <w:lang w:val="en-US"/>
              </w:rPr>
            </w:pPr>
            <w:r>
              <w:t>Муниципального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3F64C4" w:rsidP="001B2392">
            <w:r>
              <w:t>36</w:t>
            </w:r>
            <w:r w:rsidR="002B40F9">
              <w:t xml:space="preserve"> / 3,3 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1.10.2.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Регионального 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3F64C4" w:rsidP="001B2392">
            <w:r w:rsidRPr="002E38F2">
              <w:t>29</w:t>
            </w:r>
            <w:r w:rsidR="002B40F9" w:rsidRPr="002E38F2">
              <w:t xml:space="preserve"> /  2,6</w:t>
            </w:r>
            <w:bookmarkStart w:id="0" w:name="_GoBack"/>
            <w:bookmarkEnd w:id="0"/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1.10.3.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Межрегионального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Федерального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1.10.5.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Международного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A30066">
            <w:r>
              <w:t xml:space="preserve"> </w:t>
            </w:r>
            <w:r w:rsidR="00A30066">
              <w:t>42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муниципальном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A30066" w:rsidP="001B2392">
            <w:r>
              <w:t>42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1.11.3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межрегиональном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1.11.4.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 федеральном уровне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1.11.5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Международного уровня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Общая численность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F20282" w:rsidRDefault="005E713E" w:rsidP="001B2392">
            <w:r>
              <w:t>2</w:t>
            </w:r>
            <w:r w:rsidR="00A30066">
              <w:t>3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A30066" w:rsidP="007A2E9F">
            <w:r>
              <w:t>19</w:t>
            </w:r>
            <w:r w:rsidR="00C7569A">
              <w:t xml:space="preserve"> / </w:t>
            </w:r>
            <w:r w:rsidR="00607443">
              <w:t>8</w:t>
            </w:r>
            <w:r w:rsidR="007A2E9F">
              <w:t>2</w:t>
            </w:r>
            <w:r w:rsidR="00607443">
              <w:t>,6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1.14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7A2E9F">
            <w:r>
              <w:t>16/ 6</w:t>
            </w:r>
            <w:r w:rsidR="007A2E9F">
              <w:t>9</w:t>
            </w:r>
            <w:r>
              <w:t>,</w:t>
            </w:r>
            <w:r w:rsidR="007A2E9F">
              <w:t>6</w:t>
            </w:r>
            <w:r>
              <w:t xml:space="preserve"> </w:t>
            </w:r>
            <w:r w:rsidR="00C7569A">
              <w:t>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1.15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7A2E9F">
            <w:r>
              <w:t>4 /  1</w:t>
            </w:r>
            <w:r w:rsidR="007A2E9F">
              <w:t>7</w:t>
            </w:r>
            <w:r>
              <w:t>,4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1.16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7A2E9F">
            <w:r>
              <w:t>4  /   1</w:t>
            </w:r>
            <w:r w:rsidR="007A2E9F">
              <w:t>7</w:t>
            </w:r>
            <w:r>
              <w:t>,4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1.17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BD29DE">
            <w:r>
              <w:t xml:space="preserve"> 2</w:t>
            </w:r>
            <w:r w:rsidR="009958C5">
              <w:t>1</w:t>
            </w:r>
            <w:r>
              <w:t>/  9</w:t>
            </w:r>
            <w:r w:rsidR="00BD29DE">
              <w:t>1</w:t>
            </w:r>
            <w:r>
              <w:t>,</w:t>
            </w:r>
            <w:r w:rsidR="00BD29DE">
              <w:t>3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1.17.1.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Высшая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9958C5" w:rsidP="00BD29DE">
            <w:r>
              <w:t>13</w:t>
            </w:r>
            <w:r w:rsidR="00607443">
              <w:t xml:space="preserve"> /  5</w:t>
            </w:r>
            <w:r w:rsidR="00BD29DE">
              <w:t>6</w:t>
            </w:r>
            <w:r w:rsidR="00607443">
              <w:t>,</w:t>
            </w:r>
            <w:r w:rsidR="00BD29DE">
              <w:t>5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1.17.2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Первая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9958C5" w:rsidP="00BD29DE">
            <w:r>
              <w:t>8</w:t>
            </w:r>
            <w:r w:rsidR="00892FA2">
              <w:t xml:space="preserve"> / </w:t>
            </w:r>
            <w:r w:rsidR="00BD29DE">
              <w:t>34</w:t>
            </w:r>
            <w:r w:rsidR="00892FA2">
              <w:t>,7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1.18.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 в общей численн</w:t>
            </w:r>
            <w:r w:rsidR="003F64C4">
              <w:t xml:space="preserve">ости педагогических работников, </w:t>
            </w:r>
            <w:r>
              <w:t>педагогический стаж педагогический стаж работы которых составляет: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1.18.1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До 5 лет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9958C5" w:rsidP="001B2392">
            <w:r>
              <w:t>1</w:t>
            </w:r>
            <w:r w:rsidR="00BD29DE">
              <w:t>/ 4,3%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1.18.2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Свыше 30 лет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7402E3" w:rsidP="007402E3">
            <w:r>
              <w:t>9</w:t>
            </w:r>
            <w:r w:rsidR="00607443">
              <w:t xml:space="preserve"> / </w:t>
            </w:r>
            <w:r>
              <w:t>39,1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1.19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BD29DE">
            <w:r>
              <w:t xml:space="preserve">1 / </w:t>
            </w:r>
            <w:r w:rsidR="00BD29DE">
              <w:t>4,3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1.20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607443" w:rsidP="00BD29DE">
            <w:r>
              <w:t xml:space="preserve">7 /  </w:t>
            </w:r>
            <w:r w:rsidR="00BD29DE">
              <w:t>30,4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1.21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 педагогической деятельности. В </w:t>
            </w:r>
            <w: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8B0988" w:rsidP="00BD29DE">
            <w:r>
              <w:lastRenderedPageBreak/>
              <w:t>24</w:t>
            </w:r>
            <w:r w:rsidR="00607443">
              <w:t xml:space="preserve">  /  </w:t>
            </w:r>
            <w:r w:rsidR="00BD29DE">
              <w:t>82,8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lastRenderedPageBreak/>
              <w:t>1.22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/удельный вес численности специалистов. Обеспечивающих методическую деятельность образовательной организации в общей численности сотрудников образовательной организации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29374B" w:rsidP="00BD29DE">
            <w:r>
              <w:t xml:space="preserve">1 / </w:t>
            </w:r>
            <w:r w:rsidR="00BD29DE">
              <w:t>4,3</w:t>
            </w:r>
            <w:r w:rsidR="00C7569A">
              <w:t xml:space="preserve"> %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1.23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8F1B9D" w:rsidP="001B2392">
            <w:r>
              <w:t>66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B2392">
            <w:r>
              <w:t>1.23.1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За 3 года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8F1B9D" w:rsidP="001B2392">
            <w:r>
              <w:t>66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B2392">
            <w:r>
              <w:t>1.23.2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За отчетный период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8F1B9D" w:rsidP="008F1B9D">
            <w:r>
              <w:t>20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B2392">
            <w:r>
              <w:t>1.24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Наличие в организации дополнительного образования системы психолого-педагогической поддержки одаренных детей</w:t>
            </w:r>
            <w:proofErr w:type="gramStart"/>
            <w:r>
              <w:t>.и</w:t>
            </w:r>
            <w:proofErr w:type="gramEnd"/>
            <w:r>
              <w:t>ных групп детей, требующих повышенного педагогического внимания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>да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1F2120" w:rsidRDefault="00C7569A" w:rsidP="001F2120">
            <w:pPr>
              <w:jc w:val="center"/>
              <w:rPr>
                <w:b/>
              </w:rPr>
            </w:pPr>
            <w:r w:rsidRPr="001F2120">
              <w:rPr>
                <w:b/>
              </w:rPr>
              <w:t>2.</w:t>
            </w:r>
          </w:p>
        </w:tc>
        <w:tc>
          <w:tcPr>
            <w:tcW w:w="7154" w:type="dxa"/>
            <w:shd w:val="clear" w:color="auto" w:fill="auto"/>
          </w:tcPr>
          <w:p w:rsidR="00C7569A" w:rsidRPr="001F2120" w:rsidRDefault="00C7569A" w:rsidP="001B2392">
            <w:pPr>
              <w:rPr>
                <w:b/>
              </w:rPr>
            </w:pPr>
            <w:r w:rsidRPr="001F2120">
              <w:rPr>
                <w:b/>
              </w:rPr>
              <w:t xml:space="preserve">Инфраструктура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/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Количество компьютеров в расчете на одного учащегося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Количество помещений для осуществления  образовательной деятельности,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8ед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Учебный класс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7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Лаборатория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Мастерская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2.2.4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Танцевальный класс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2.2.5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Спортивный зал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2.2.6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Бассейн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Количество помещений для организации досуговой деятельности учащихся, в том числе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1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2.3.1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Актовый зал 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1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2.3.2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Концертный зал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2.3.3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Игровые помещения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2.4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Наличие загородных оздоровительных лагерей, баз отдыха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2.5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2.6.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Наличие читального зала библиотеки, в том числе: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Pr="000814C0" w:rsidRDefault="00C7569A" w:rsidP="001F2120">
            <w:pPr>
              <w:jc w:val="center"/>
            </w:pPr>
            <w:r>
              <w:t>2.6.1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2.6.2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2.6.3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Оснащенного средствами сканирования  и распознавания текстов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2.6.4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2.6.5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С контролируемой распечаткой бумажных материалов</w:t>
            </w:r>
          </w:p>
        </w:tc>
        <w:tc>
          <w:tcPr>
            <w:tcW w:w="1541" w:type="dxa"/>
            <w:shd w:val="clear" w:color="auto" w:fill="auto"/>
          </w:tcPr>
          <w:p w:rsidR="00C7569A" w:rsidRPr="000814C0" w:rsidRDefault="00C7569A" w:rsidP="001B2392">
            <w:r>
              <w:t xml:space="preserve">      - </w:t>
            </w:r>
          </w:p>
        </w:tc>
      </w:tr>
      <w:tr w:rsidR="00C7569A" w:rsidRPr="001F2120" w:rsidTr="009323A6">
        <w:tc>
          <w:tcPr>
            <w:tcW w:w="876" w:type="dxa"/>
            <w:shd w:val="clear" w:color="auto" w:fill="auto"/>
          </w:tcPr>
          <w:p w:rsidR="00C7569A" w:rsidRDefault="00C7569A" w:rsidP="001F2120">
            <w:pPr>
              <w:jc w:val="center"/>
            </w:pPr>
            <w:r>
              <w:t>2.7</w:t>
            </w:r>
          </w:p>
        </w:tc>
        <w:tc>
          <w:tcPr>
            <w:tcW w:w="7154" w:type="dxa"/>
            <w:shd w:val="clear" w:color="auto" w:fill="auto"/>
          </w:tcPr>
          <w:p w:rsidR="00C7569A" w:rsidRPr="000814C0" w:rsidRDefault="00C7569A" w:rsidP="001B2392">
            <w:r>
              <w:t>Численность / удельный вес численности учащихся, которым обеспечена возможность широкополосным Интернетом (не менее 2Мб/с). В общей численности учащихся</w:t>
            </w:r>
          </w:p>
        </w:tc>
        <w:tc>
          <w:tcPr>
            <w:tcW w:w="1541" w:type="dxa"/>
            <w:shd w:val="clear" w:color="auto" w:fill="auto"/>
          </w:tcPr>
          <w:p w:rsidR="00C7569A" w:rsidRDefault="00C7569A" w:rsidP="001B2392"/>
          <w:p w:rsidR="00C7569A" w:rsidRPr="000814C0" w:rsidRDefault="00C7569A" w:rsidP="001B2392">
            <w:r>
              <w:t xml:space="preserve">      -</w:t>
            </w:r>
          </w:p>
        </w:tc>
      </w:tr>
    </w:tbl>
    <w:p w:rsidR="001C6F1B" w:rsidRDefault="009323A6" w:rsidP="00C7569A">
      <w:r>
        <w:rPr>
          <w:noProof/>
        </w:rPr>
        <w:drawing>
          <wp:inline distT="0" distB="0" distL="0" distR="0">
            <wp:extent cx="636270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4" b="5448"/>
                    <a:stretch/>
                  </pic:blipFill>
                  <pic:spPr bwMode="auto">
                    <a:xfrm>
                      <a:off x="0" y="0"/>
                      <a:ext cx="6358890" cy="14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194" w:rsidRDefault="00141194"/>
    <w:p w:rsidR="001C6F1B" w:rsidRDefault="001C6F1B">
      <w:pPr>
        <w:rPr>
          <w:sz w:val="20"/>
          <w:szCs w:val="20"/>
        </w:rPr>
      </w:pPr>
      <w:r>
        <w:rPr>
          <w:sz w:val="20"/>
          <w:szCs w:val="20"/>
        </w:rPr>
        <w:t xml:space="preserve">Исп.: зам. директора по УВР </w:t>
      </w:r>
    </w:p>
    <w:p w:rsidR="001C6F1B" w:rsidRPr="001C6F1B" w:rsidRDefault="001C6F1B">
      <w:pPr>
        <w:rPr>
          <w:sz w:val="20"/>
          <w:szCs w:val="20"/>
        </w:rPr>
      </w:pPr>
      <w:r>
        <w:rPr>
          <w:sz w:val="20"/>
          <w:szCs w:val="20"/>
        </w:rPr>
        <w:t xml:space="preserve">Анциферова  Е.П., тел.: 8(483)352 17 13 </w:t>
      </w:r>
    </w:p>
    <w:sectPr w:rsidR="001C6F1B" w:rsidRPr="001C6F1B" w:rsidSect="009323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569A"/>
    <w:rsid w:val="000121F2"/>
    <w:rsid w:val="0004481D"/>
    <w:rsid w:val="00057B3F"/>
    <w:rsid w:val="000921E7"/>
    <w:rsid w:val="000C5EE9"/>
    <w:rsid w:val="000D046C"/>
    <w:rsid w:val="000D6513"/>
    <w:rsid w:val="00141194"/>
    <w:rsid w:val="001609E3"/>
    <w:rsid w:val="00186EE5"/>
    <w:rsid w:val="001B2392"/>
    <w:rsid w:val="001B2B31"/>
    <w:rsid w:val="001C6F1B"/>
    <w:rsid w:val="001F2120"/>
    <w:rsid w:val="00242C6E"/>
    <w:rsid w:val="00255B92"/>
    <w:rsid w:val="0028670A"/>
    <w:rsid w:val="0029374B"/>
    <w:rsid w:val="002A103D"/>
    <w:rsid w:val="002B23D3"/>
    <w:rsid w:val="002B40F9"/>
    <w:rsid w:val="002E38F2"/>
    <w:rsid w:val="002E412E"/>
    <w:rsid w:val="002E6CD1"/>
    <w:rsid w:val="002F5A56"/>
    <w:rsid w:val="00306AC6"/>
    <w:rsid w:val="00327061"/>
    <w:rsid w:val="003321CA"/>
    <w:rsid w:val="00341840"/>
    <w:rsid w:val="003510F2"/>
    <w:rsid w:val="00397217"/>
    <w:rsid w:val="003A1DA9"/>
    <w:rsid w:val="003E0243"/>
    <w:rsid w:val="003F64C4"/>
    <w:rsid w:val="00406ECF"/>
    <w:rsid w:val="004712DD"/>
    <w:rsid w:val="00485B41"/>
    <w:rsid w:val="004B278B"/>
    <w:rsid w:val="004C022C"/>
    <w:rsid w:val="004C30FB"/>
    <w:rsid w:val="00504BC0"/>
    <w:rsid w:val="00505C34"/>
    <w:rsid w:val="005219F7"/>
    <w:rsid w:val="005331B2"/>
    <w:rsid w:val="0054261C"/>
    <w:rsid w:val="005B1165"/>
    <w:rsid w:val="005C40D3"/>
    <w:rsid w:val="005E713E"/>
    <w:rsid w:val="00607443"/>
    <w:rsid w:val="00612A10"/>
    <w:rsid w:val="00646637"/>
    <w:rsid w:val="00672B72"/>
    <w:rsid w:val="006A7589"/>
    <w:rsid w:val="006C30E0"/>
    <w:rsid w:val="006D13C7"/>
    <w:rsid w:val="006F1619"/>
    <w:rsid w:val="0070244B"/>
    <w:rsid w:val="007402E3"/>
    <w:rsid w:val="007A2E9F"/>
    <w:rsid w:val="007E0034"/>
    <w:rsid w:val="0082261B"/>
    <w:rsid w:val="00835B41"/>
    <w:rsid w:val="00850458"/>
    <w:rsid w:val="00886EA3"/>
    <w:rsid w:val="00892FA2"/>
    <w:rsid w:val="008B002C"/>
    <w:rsid w:val="008B0988"/>
    <w:rsid w:val="008D38DE"/>
    <w:rsid w:val="008F1B9D"/>
    <w:rsid w:val="00904E17"/>
    <w:rsid w:val="009323A6"/>
    <w:rsid w:val="00940BA8"/>
    <w:rsid w:val="00985A0A"/>
    <w:rsid w:val="009958C5"/>
    <w:rsid w:val="00996786"/>
    <w:rsid w:val="009A0526"/>
    <w:rsid w:val="009C633B"/>
    <w:rsid w:val="009D0724"/>
    <w:rsid w:val="00A076D6"/>
    <w:rsid w:val="00A30066"/>
    <w:rsid w:val="00A327F4"/>
    <w:rsid w:val="00A825C1"/>
    <w:rsid w:val="00AE5D05"/>
    <w:rsid w:val="00B134F2"/>
    <w:rsid w:val="00B33444"/>
    <w:rsid w:val="00BC273F"/>
    <w:rsid w:val="00BD29DE"/>
    <w:rsid w:val="00C04A5A"/>
    <w:rsid w:val="00C13768"/>
    <w:rsid w:val="00C61080"/>
    <w:rsid w:val="00C7569A"/>
    <w:rsid w:val="00CB6AF1"/>
    <w:rsid w:val="00CC03B3"/>
    <w:rsid w:val="00D03D97"/>
    <w:rsid w:val="00D31BA5"/>
    <w:rsid w:val="00D410A5"/>
    <w:rsid w:val="00D55A2E"/>
    <w:rsid w:val="00D61863"/>
    <w:rsid w:val="00DA5A5F"/>
    <w:rsid w:val="00DC6A06"/>
    <w:rsid w:val="00DE7B2B"/>
    <w:rsid w:val="00E02337"/>
    <w:rsid w:val="00E45CE4"/>
    <w:rsid w:val="00E73CC3"/>
    <w:rsid w:val="00E74F4B"/>
    <w:rsid w:val="00E80BFA"/>
    <w:rsid w:val="00E939FC"/>
    <w:rsid w:val="00E94996"/>
    <w:rsid w:val="00ED4A89"/>
    <w:rsid w:val="00F1068A"/>
    <w:rsid w:val="00F20282"/>
    <w:rsid w:val="00F32A9D"/>
    <w:rsid w:val="00F74AB8"/>
    <w:rsid w:val="00FF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7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884</Words>
  <Characters>6082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пк</cp:lastModifiedBy>
  <cp:revision>17</cp:revision>
  <cp:lastPrinted>2021-04-19T12:52:00Z</cp:lastPrinted>
  <dcterms:created xsi:type="dcterms:W3CDTF">2019-09-08T11:19:00Z</dcterms:created>
  <dcterms:modified xsi:type="dcterms:W3CDTF">2022-03-29T14:09:00Z</dcterms:modified>
</cp:coreProperties>
</file>